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25.04.2022 N 232</w:t>
              <w:br/>
              <w:t xml:space="preserve">(ред. от 26.10.2023)</w:t>
              <w:br/>
              <w:t xml:space="preserve">"О государственной информационной системе в области противодействия коррупции "Посейдон" и внесении изменений в некоторые акты Президента Российской Федерации"</w:t>
              <w:br/>
              <w:t xml:space="preserve">(вместе с "Положением о государственной информационной системе в области противодействия коррупции "Посейдон")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25 апреля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232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В ОБЛАСТИ ПРОТИВОДЕЙСТВИЯ КОРРУПЦИИ "ПОСЕЙДОН" И ВНЕСЕНИИ</w:t>
      </w:r>
    </w:p>
    <w:p>
      <w:pPr>
        <w:pStyle w:val="2"/>
        <w:jc w:val="center"/>
      </w:pPr>
      <w:r>
        <w:rPr>
          <w:sz w:val="20"/>
        </w:rPr>
        <w:t xml:space="preserve">ИЗМЕНЕНИЙ В НЕКОТОРЫЕ АКТЫ ПРЕЗИДЕНТА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Указов Президента РФ от 26.06.2023 </w:t>
            </w:r>
            <w:hyperlink w:history="0" r:id="rId8" w:tooltip="Указ Президента РФ от 26.06.2023 N 474 (ред. от 12.06.2024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474</w:t>
              </w:r>
            </w:hyperlink>
            <w:r>
              <w:rPr>
                <w:sz w:val="20"/>
                <w:color w:val="392c69"/>
              </w:rPr>
              <w:t xml:space="preserve">, от 26.10.2023 </w:t>
            </w:r>
            <w:hyperlink w:history="0" r:id="rId9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N 811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повышения эффективности деятельности по профилактике коррупционных и иных правонарушений постановляю: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45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государственной информационной системе в области противодействия коррупции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Определить, что: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Администрация Президента Российской Федерации является координатором государственной информационной системы в области противодействия коррупции "Посейдон" (далее - система "Посейдон");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Федеральная служба охраны Российской Федерации выполняет функции оператора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Министерство труда и социальной защиты Российской Федерации является федеральным органом исполнительной власти, уполномоченным на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Администрации Президента Российской Федерации:</w:t>
      </w:r>
    </w:p>
    <w:bookmarkStart w:id="21" w:name="P21"/>
    <w:bookmarkEnd w:id="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3-месячный срок установить с участием Аппарата Правительства Российской Федерации порядок информационного взаимодействия системы "Посейдон" с другими информационными системами;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определить органы, организации и лиц, которые предоставляют информацию для включения в систему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Федеральным государственным органам, высшим должностным лицам субъектов Российской Федерации, государственным органам субъектов Российской Федерации, органам публичной власти федеральной территории "Сириус", контрольно-счетной палате федеральной территории "Сириус" и территориальной избирательной комиссии федеральной территории "Сириус", Центральному банку Российской Федерации, государственным корпорациям (компаниям), публично-правовым компаниям, государственным внебюджетным фондам, организациям, созданным Российской Федерацией на основании федеральных законов, и организациям, созданным для выполнения задач, поставленных перед федеральными государственными органами, обеспечить предоставление в соответствии с нормативными правовыми актами Российской Федерации информации для включения в систему "Посейдон", а также информационное взаимодействие в порядке, установленном в соответствии с </w:t>
      </w:r>
      <w:hyperlink w:history="0" w:anchor="P21" w:tooltip="а) в 3-месячный срок установить с участием Аппарата Правительства Российской Федерации порядок информационного взаимодействия системы &quot;Посейдон&quot; с другими информационными системами;">
        <w:r>
          <w:rPr>
            <w:sz w:val="20"/>
            <w:color w:val="0000ff"/>
          </w:rPr>
          <w:t xml:space="preserve">подпунктом "а" пункта 3</w:t>
        </w:r>
      </w:hyperlink>
      <w:r>
        <w:rPr>
          <w:sz w:val="20"/>
        </w:rPr>
        <w:t xml:space="preserve"> настоящего Указа.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26.10.2023 N 811)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Внести в акты Президента Российской Федерации изменения по перечню согласно </w:t>
      </w:r>
      <w:hyperlink w:history="0" w:anchor="P130" w:tooltip="ПЕРЕЧЕНЬ">
        <w:r>
          <w:rPr>
            <w:sz w:val="20"/>
            <w:color w:val="0000ff"/>
          </w:rPr>
          <w:t xml:space="preserve">приложению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в федеральном бюджете федеральным государственным органам на руководство и управление в сфере установленных функций.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Настоящий Указ вступает в силу со дня его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25 апреля 2022 года</w:t>
      </w:r>
    </w:p>
    <w:p>
      <w:pPr>
        <w:pStyle w:val="0"/>
        <w:spacing w:before="200" w:lineRule="auto"/>
      </w:pPr>
      <w:r>
        <w:rPr>
          <w:sz w:val="20"/>
        </w:rPr>
        <w:t xml:space="preserve">N 232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Указом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25 апреля 2022 г. N 232</w:t>
      </w:r>
    </w:p>
    <w:p>
      <w:pPr>
        <w:pStyle w:val="0"/>
        <w:jc w:val="center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ГОСУДАРСТВЕННОЙ ИНФОРМАЦИОННОЙ СИСТЕМЕ В ОБЛАСТИ</w:t>
      </w:r>
    </w:p>
    <w:p>
      <w:pPr>
        <w:pStyle w:val="2"/>
        <w:jc w:val="center"/>
      </w:pPr>
      <w:r>
        <w:rPr>
          <w:sz w:val="20"/>
        </w:rPr>
        <w:t xml:space="preserve">ПРОТИВОДЕЙСТВИЯ КОРРУПЦИИ "ПОСЕЙДОН"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1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26.10.2023 N 811)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Настоящим Положением устанавливаются цель создания, основные задачи, структура и порядок работы государственной информационной системы в области </w:t>
      </w:r>
      <w:hyperlink w:history="0" r:id="rId12" w:tooltip="Федеральный закон от 25.12.2008 N 273-ФЗ (ред. от 28.12.2024) &quot;О противодействии коррупции&quot; {КонсультантПлюс}">
        <w:r>
          <w:rPr>
            <w:sz w:val="20"/>
            <w:color w:val="0000ff"/>
          </w:rPr>
          <w:t xml:space="preserve">противодействия</w:t>
        </w:r>
      </w:hyperlink>
      <w:r>
        <w:rPr>
          <w:sz w:val="20"/>
        </w:rPr>
        <w:t xml:space="preserve"> коррупции "Посейдон" (далее - система "Посейдон"), а также порядок предоставления информации для включения в систему "Посейдон" и предоставления содержащейся в ней информации (получения доступа к ней).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Система "Посейдон" создана для информационно-аналитического обеспечения деятельности федеральных государственных органов, государственных органов субъектов Российской Федерации, органов публичной власти федеральной территории "Сириус", контрольно-счетной палаты федеральной территории "Сириус" и территориальной избирательной комиссии федеральной территории "Сириус", Банка России, иных организаций по профилактике коррупционных и иных правонарушений, в том числе по проведению с использованием информационно-коммуникационных технологий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26.10.2023 N 811)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системе "Посейдон" содержится информация, предоставляемая в случаях и порядке, предусмотренных нормативными правовыми актами Российской Федерации, а также информация о соблюдении (несоблюдении)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требования, в том числе персональные данные этих лиц.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Информацию для включения в систему "Посейдон" предоставляют государственные органы, органы публичной власти федеральной территории "Сириус", контрольно-счетная палата федеральной территории "Сириус" и территориальная избирательная комиссия федеральной территории "Сириус", Банк России, государственные корпорации (компании), публично-правовые компании, государственные внебюджетные фонды, иные организации и лица, определяемые координатором системы "Посейдон" (далее - поставщики информации).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26.10.2023 N 811)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Основными задачами системы "Посейдон"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автоматизация включения в систему "Посейдон" информации, предоставляемой поставщиками информации, ее сбора, учета, хранения и анализа, а также предоставления информации, содержащейся в системе "Посейдон" (получения доступа к ней);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информационно-аналитическое обеспечение деятельности внутренних и внешних пользователей системы "Посейдон" по проведению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формирование на основании запросов внутренних и внешних пользователей системы "Посейдон" статистических и информационно-аналитических материалов по вопросам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информационное взаимодействие системы "Посейдон" с другими информационными системами, содержащими информацию, которая может быть использована в целях противодействия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Состав и источники информации, содержащейся в системе "Посейдон", определяются ее координатором совместно с оператором системы "Посейдон" и с участием поставщиков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Защита информации, содержащейся в системе "Посейдон" (в том числе сведений, составляющих государственную тайну), ее использование и предоставление (получение доступа к ней) осуществляются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Система "Посейдон"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программно-аппаратный комплекс центрального сегмента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программно-аппаратный комплекс многоцелевого назначения "Посейдон-Р";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специальное программное обеспечение "Справки БК".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Программно-аппаратный комплекс центрального сегмента системы "Посейдон" предназначен для автоматизации деятельности ее внутренних и внешних пользователей по профилактике коррупционных и иных правонарушений, в том числе для включения информации, предоставляемой поставщиками информации, в систему "Посейдон", ее сбора, учета, хранения и анализа, для проведения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требования, а также для обеспечения деятельности консультативных и совещательных органов при Президенте Российской Федерации, комиссий по соблюдению требований к служебному поведению и урегулированию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Программно-аппаратный комплекс многоцелевого назначения "Посейдон-Р" предназначен для обеспечения работы внутренних и внешних пользователей системы "Посейдон" с программно-аппаратным комплексом центрального сегмента системы "Посейдон", в том числе для автоматизированного ввода, учета и хранения справок о доходах, расходах, об имуществе и обязательствах имущественного характера.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Специальное программное обеспечение "Справки БК" предназначено для автоматизации процесса заполнения и перевода в машиночитаемый формат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Участниками системы "Посейдон"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координатор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оператор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федеральный орган исполнительной власти, уполномоченный Президентом Российской Федерации на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внутренние пользователи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внешние пользователи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поставщики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Координатор системы "Посейдон":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формирует с участием оператора системы "Посейдон" общие требования к функционированию и развитию системы "Посейдон", в том числе к совершенствованию ее структуры, функций, а также к составу и источникам содержащейся в ней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координирует проводимые оператором системы "Посейдон" мероприятия по обеспечению функционирования, развития и модернизации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осуществляет формирование, ведение и актуализацию классификаторов и справочников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участвует в организации методической и консультационной поддержки по вопросам использования и функционирования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осуществляет ведение реестра внутренних и внешних пользователей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осуществляет администрирование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устанавливает порядок подключения внутренних и внешних пользователей к системе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устанавливает с участием оператора системы "Посейдон" порядок доступа внутренних и внешних пользователей к содержащейся в ней информации и полномочия участников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устанавливает с участием Аппарата Правительства Российской Федерации порядок информационного взаимодействия системы "Посейдон" с другими информационными системами, содержащими информацию, которая может быть использована в целях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к) определяет поставщиков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л) заключает с поставщиками информации соглашения о предоставлении информации для включения в систему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м) является функциональным заказчиком мероприятий по развитию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н) имеет приоритетное право пользования системой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Оператор системы "Посейдон" осуществляет: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техническое администрирование программно-аппаратных средств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регистрацию внутренних и внешних пользователей системы "Посейдон", применение определенного координатором системы "Посейдон" порядка доступа к содержащейся в ней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информационное взаимодействие системы "Посейдон" с другими информационными системами, содержащими информацию, которая может быть использована в целях противодействия коррупции;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защиту в соответствии с законодательством Российской Федерации информации, содержащейся в системе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эксплуатацию, техническое сопровождение, развитие и модернизацию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подготовку и утверждение эксплуатационной и технической документации по защите информации в системе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методическую и консультационную поддержку участников системы "Посейдон" по техническим вопросам ее функционирования.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Федеральный орган исполнительной власти, уполномоченный Президентом Российской Федерации, с участием координатора системы "Посейдон" осуществляет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в том числе подготовку обзоров практики, издание методических и иных материалов по указанным вопросам.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Внутренними пользователями системы "Посейдон" являются должностные лица и самостоятельные подразделения Администрации Президента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Внешними пользователями системы "Посейдон" могут быть федеральные государственные органы, государственные органы субъектов Российской Федерации, органы публичной власти федеральной территории "Сириус", контрольно-счетная палата федеральной территории "Сириус" и территориальная избирательная комиссия федеральной территории "Сириус", Банк России, государственные корпорации (компании), публично-правовые компании, государственные внебюджетные фонды, иные организации и лица, определяемые координатором системы "Посейдон".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Указ Президента РФ от 26.10.2023 N 811 (ред. от 14.11.2024) &quot;О внесении изменений в некоторые акты Президента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РФ от 26.10.2023 N 811)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Внутренние и внешние пользователи системы "Посейдон" при работе с ней обязаны обеспечивать информационную безопасность и защиту информации, содержащейся в системе "Посейдон", от несанкционированного доступа в соответствии с эксплуатационной и технической документацией по защите информации в системе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Внешние пользователи системы "Посейдон" в целях использования программно-аппаратного комплекса многоцелевого назначения "Посейдон-Р" издают правовые акты, определяющие </w:t>
      </w:r>
      <w:r>
        <w:rPr>
          <w:sz w:val="20"/>
        </w:rPr>
        <w:t xml:space="preserve">порядок</w:t>
      </w:r>
      <w:r>
        <w:rPr>
          <w:sz w:val="20"/>
        </w:rPr>
        <w:t xml:space="preserve"> такого использования, а также должностных лиц, уполномоченных на работу с системой "Посейдон". Правовые акты должны быть согласованы с координатором системы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Особенности использования системы "Посейдон" ее внешними пользователями - федеральными органами исполнительной власти, руководство деятельностью которых осуществляет Правительство Российской Федерации, и органами государственной власти субъектов Российской Федерации, использующими для осуществления кадровой работы федеральную государственную информационную систему в области государственной службы, определяются Правительством Российской Федерации по согласованию с координатором системы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Поставщики информации предоставляют информацию для включения в систему "Посейдон" в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поступления запросов от внутренних и внешних пользователей системы "Посейдон" при проведении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обмена информацией с системой "Посейдон" в соответствии с соглашением, заключенным с ее координатором, и с участием оператора системы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Поставщики информации обеспечивают: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бесперебойное предоставление информации для включения в систему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приоритетную обработку запросов внутренних и внешних пользователей системы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своевременное информирование координатора и оператора системы "Посейдон" о возникновении технических проблем, связанных с предоставлением информации для включения в систему "Посейдон", о сроках их устранения, об изменении действующих форматов данных и о порядке предоставления информации, содержащейся в системе "Посейдон" (получения доступа к ней).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Обладателем информации, содержащейся в системе "Посейдон", является Российская Федерация.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Правомочия обладателя информации, содержащейся в системе "Посейдон", от имени Российской Федерации осуществляют: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координатор системы "Посейдон" - в отношении информации, формируемой в системе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поставщики информации - в отношении информации, предоставляемой для включения в систему "Посейдон" в рамках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Подключение к системе "Посейдон" внутренних и внешних пользователей осуществляется с учетом ее текущих вычислительных и коммуникационных возможностей в порядке, определяемом координатором системы "Посейдон", за счет средств соответствующего бюджета бюджетной системы Российской Федерации, предусмотренных федеральным государственным органам, государственным органам субъектов Российской Федерации, средств бюджета федеральной территории "Сириус", а также за счет средств Банка России, государственных корпораций (компаний), публично-правовых компаний, государственных внебюджетных фондов и иных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Предоставление информации, содержащейся в системе "Посейдон" (получение доступа к ней), ее внутренним и внешним пользователям осуществляется на безвозмездной основе.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Указу Президента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25 апреля 2022 г. N 232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0" w:name="P130"/>
    <w:bookmarkEnd w:id="130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ИЗМЕНЕНИЙ, ВНОСИМЫХ В АКТЫ ПРЕЗИДЕНТА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6" w:tooltip="Указ Президента РФ от 26.06.2023 N 474 (ред. от 12.06.2024)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Президента РФ от 26.06.2023 N 474)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</w:t>
      </w:r>
      <w:hyperlink w:history="0" r:id="rId17" w:tooltip="Указ Президента РФ от 06.04.2004 N 490 (ред. от 07.03.2020) &quot;Об утверждении Положения об Администрации Президент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пункте 6</w:t>
        </w:r>
      </w:hyperlink>
      <w:r>
        <w:rPr>
          <w:sz w:val="20"/>
        </w:rPr>
        <w:t xml:space="preserve"> Положения об Администрации Президента Российской Федерации, утвержденного Указом Президента Российской Федерации от 6 апреля 2004 г. N 490 "Об утверждении Положения об Администрации Президента Российской Федерации" (Собрание законодательства Российской Федерации, 2004, N 15, ст. 1395; 2005, N 32, ст. 3272; 2007, N 13, ст. 1530; 2010, N 3, ст. 274; 2013, N 7, ст. 632; 2015, N 11, ст. 1585; 2016, N 35, ст. 5302; 2018, N 25, ст. 3647; 2020, N 4, ст. 347; N 10, ст. 1322):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</w:t>
      </w:r>
      <w:hyperlink w:history="0" r:id="rId18" w:tooltip="Указ Президента РФ от 06.04.2004 N 490 (ред. от 07.03.2020) &quot;Об утверждении Положения об Администрации Президент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новым абзацем пятнадцатым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"координирует функционирование государственной информационной системы в области противодействия коррупции "Посейдон" и использует содержащуюся в ней информацию;";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19" w:tooltip="Указ Президента РФ от 06.04.2004 N 490 (ред. от 07.03.2020) &quot;Об утверждении Положения об Администрации Президент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абзацы пятнадцатый</w:t>
        </w:r>
      </w:hyperlink>
      <w:r>
        <w:rPr>
          <w:sz w:val="20"/>
        </w:rPr>
        <w:t xml:space="preserve"> - </w:t>
      </w:r>
      <w:hyperlink w:history="0" r:id="rId20" w:tooltip="Указ Президента РФ от 06.04.2004 N 490 (ред. от 07.03.2020) &quot;Об утверждении Положения об Администрации Президента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семнадцатый</w:t>
        </w:r>
      </w:hyperlink>
      <w:r>
        <w:rPr>
          <w:sz w:val="20"/>
        </w:rPr>
        <w:t xml:space="preserve"> считать соответственно абзацами шестнадцатым - восемнадцатым.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</w:t>
      </w:r>
      <w:hyperlink w:history="0" r:id="rId21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2012, N 12, ст. 1391; 2013, N 14, ст. 1670; N 49, ст. 6399; 2014, N 15, ст. 1729; N 26, ст. 3518; 2015, N 10, ст. 1506; N 29, ст. 4477; 2017, N 39, ст. 5682; 2018, N 33, ст. 5402; 2020, N 50, ст. 8185) и в </w:t>
      </w:r>
      <w:hyperlink w:history="0" r:id="rId22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утвержденном этим Указом: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23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пункте 3</w:t>
        </w:r>
      </w:hyperlink>
      <w:r>
        <w:rPr>
          <w:sz w:val="20"/>
        </w:rPr>
        <w:t xml:space="preserve"> Указа:</w:t>
      </w:r>
    </w:p>
    <w:p>
      <w:pPr>
        <w:pStyle w:val="0"/>
        <w:spacing w:before="200" w:lineRule="auto"/>
        <w:ind w:firstLine="540"/>
        <w:jc w:val="both"/>
      </w:pPr>
      <w:hyperlink w:history="0" r:id="rId24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подпункт "з"</w:t>
        </w:r>
      </w:hyperlink>
      <w:r>
        <w:rPr>
          <w:sz w:val="20"/>
        </w:rPr>
        <w:t xml:space="preserve"> после слова "осуществление"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25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подпункт "л"</w:t>
        </w:r>
      </w:hyperlink>
      <w:r>
        <w:rPr>
          <w:sz w:val="20"/>
        </w:rPr>
        <w:t xml:space="preserve"> после слов "учреждений и организаций"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26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подпункт "м"</w:t>
        </w:r>
      </w:hyperlink>
      <w:r>
        <w:rPr>
          <w:sz w:val="20"/>
        </w:rPr>
        <w:t xml:space="preserve"> после слова "осуществление"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</w:t>
      </w:r>
      <w:hyperlink w:history="0" r:id="rId27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</w:t>
      </w:r>
      <w:hyperlink w:history="0" r:id="rId28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пункте 15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29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подпункт "г"</w:t>
        </w:r>
      </w:hyperlink>
      <w:r>
        <w:rPr>
          <w:sz w:val="20"/>
        </w:rP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>
      <w:pPr>
        <w:pStyle w:val="0"/>
        <w:spacing w:before="200" w:lineRule="auto"/>
        <w:ind w:firstLine="540"/>
        <w:jc w:val="both"/>
      </w:pPr>
      <w:hyperlink w:history="0" r:id="rId30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подпункт "е"</w:t>
        </w:r>
      </w:hyperlink>
      <w:r>
        <w:rPr>
          <w:sz w:val="20"/>
        </w:rPr>
        <w:t xml:space="preserve"> после слова "осуществлять"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31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пункт 17</w:t>
        </w:r>
      </w:hyperlink>
      <w:r>
        <w:rPr>
          <w:sz w:val="20"/>
        </w:rPr>
        <w:t xml:space="preserve"> после слова "мероприятий" дополнить словами "(направленном 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32" w:tooltip="Указ Президента РФ от 21.09.2009 N 1065 (ред. от 10.12.2020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&quot; (вместе с &quot;Положением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 ------------ Недействующая редакция {КонсультантПлюс}">
        <w:r>
          <w:rPr>
            <w:sz w:val="20"/>
            <w:color w:val="0000ff"/>
          </w:rPr>
          <w:t xml:space="preserve">пункт 18.1</w:t>
        </w:r>
      </w:hyperlink>
      <w:r>
        <w:rPr>
          <w:sz w:val="20"/>
        </w:rPr>
        <w:t xml:space="preserve"> после слова "направляются" дополнить словами "(в том числе с использованием системы "Посейдон")".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</w:t>
      </w:r>
      <w:hyperlink w:history="0" r:id="rId33" w:tooltip="Указ Президента РФ от 21.09.2009 N 1066 (ред. от 20.04.2021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утвержденном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27, ст. 3446; 2011, N 4, ст. 572; 2012, N 12, ст. 1391; 2013, N 14, ст. 1670; N 49, ст. 6399; 2014, N 26, ст. 3518; 2017, N 39, ст. 5682; 2020, N 50, ст. 8185; 2021, N 17, ст. 2947):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34" w:tooltip="Указ Президента РФ от 21.09.2009 N 1066 (ред. от 20.04.2021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35" w:tooltip="Указ Президента РФ от 21.09.2009 N 1066 (ред. от 20.04.2021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подпункт "г"</w:t>
        </w:r>
      </w:hyperlink>
      <w:r>
        <w:rPr>
          <w:sz w:val="20"/>
        </w:rP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36" w:tooltip="Указ Президента РФ от 21.09.2009 N 1066 (ред. от 20.04.2021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подпункт "е"</w:t>
        </w:r>
      </w:hyperlink>
      <w:r>
        <w:rPr>
          <w:sz w:val="20"/>
        </w:rPr>
        <w:t xml:space="preserve"> после слова "осуществлять"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37" w:tooltip="Указ Президента РФ от 21.09.2009 N 1066 (ред. от 20.04.2021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пункт 7.1</w:t>
        </w:r>
      </w:hyperlink>
      <w:r>
        <w:rPr>
          <w:sz w:val="20"/>
        </w:rPr>
        <w:t xml:space="preserve"> после слова "направляются" дополнить словами "(в том числе с использованием государственной информационной системы в области противодействия коррупции "Посейдон")".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</w:t>
      </w:r>
      <w:hyperlink w:history="0" r:id="rId38" w:tooltip="Указ Президента РФ от 01.07.2010 N 821 (ред. от 19.09.2017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жебному поведению федеральных государственных служащих и урегулированию конфликта интересов&quot;) ------------ Недействующая редакция {КонсультантПлюс}">
        <w:r>
          <w:rPr>
            <w:sz w:val="20"/>
            <w:color w:val="0000ff"/>
          </w:rPr>
          <w:t xml:space="preserve">Пункт 17.5</w:t>
        </w:r>
      </w:hyperlink>
      <w:r>
        <w:rPr>
          <w:sz w:val="20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3518; 2015, N 10, ст. 1506; N 52, ст. 7588; 2017, N 39, ст. 5682), после слов "заинтересованные организации" дополнить словами ", использовать государственную информационную систему в области противодействия коррупции "Посейдон", в том числе для направления запросов".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</w:t>
      </w:r>
      <w:hyperlink w:history="0" r:id="rId39" w:tooltip="Указ Президента РФ от 25.02.2011 N 233 (ред. от 17.05.2021) &quot;О некоторых вопросах организации деятельности президиума Совета при Президенте Российской Федерации по противодействию коррупции&quot; (вместе с &quot;Положением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3.1</w:t>
        </w:r>
      </w:hyperlink>
      <w:r>
        <w:rPr>
          <w:sz w:val="20"/>
        </w:rPr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 "О некоторых вопросах организации деятельности президиума Совета при Президенте Российской Федерации по противодействию коррупции" (Собрание законодательства Российской Федерации, 2011, N 9, ст. 1223; 2013, N 14, ст. 1670; N 28, ст. 3813; N 49, ст. 6399; 2015, N 52, ст. 7588; 2017, N 39, ст. 5682; N 42, ст. 6137; 2019, N 20, ст. 2422; 2021, N 21, ст. 3555), дополнить словами ", использовать государственную информационную систему в области противодействия коррупции "Посейдон", в том числе для направления запросов".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</w:t>
      </w:r>
      <w:hyperlink w:history="0" r:id="rId40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 2015, N 10, ст. 1506; 2016, N 24, ст. 3506; 2017, N 39, ст. 5682; 2018, N 45, ст. 6916; 2019, N 20, ст. 2422; 2020, N 3, ст. 243; N 50, ст. 8185; 2021, N 17, ст. 2947; N 21, ст. 3555; N 46, ст. 7675) и в </w:t>
      </w:r>
      <w:hyperlink w:history="0" r:id="rId41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порядке направления запросов в Федеральную службу по финансовому мониторингу при осуществлении проверок в целях противодействия коррупции, утвержденном этим Указом: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42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Указе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43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18</w:t>
        </w:r>
      </w:hyperlink>
      <w:r>
        <w:rPr>
          <w:sz w:val="20"/>
        </w:rPr>
        <w:t xml:space="preserve">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44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абзац второй пункта 19</w:t>
        </w:r>
      </w:hyperlink>
      <w:r>
        <w:rPr>
          <w:sz w:val="20"/>
        </w:rPr>
        <w:t xml:space="preserve"> после слова "направляют"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45" w:tooltip="Указ Президента РФ от 02.04.2013 N 309 (ред. от 08.11.2021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уществлении проверок в целях противодействия коррупции&quot;) ------------ Недействующая редакция {КонсультантПлюс}">
        <w:r>
          <w:rPr>
            <w:sz w:val="20"/>
            <w:color w:val="0000ff"/>
          </w:rPr>
          <w:t xml:space="preserve">пункт 1</w:t>
        </w:r>
      </w:hyperlink>
      <w:r>
        <w:rPr>
          <w:sz w:val="20"/>
        </w:rPr>
        <w:t xml:space="preserve"> Положения после слова "направления" дополнить словами "(в том числе с использованием государственной информационной системы в области противодействия коррупции "Посейдон")".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</w:t>
      </w:r>
      <w:hyperlink w:history="0" r:id="rId46" w:tooltip="Указ Президента РФ от 06.06.2013 N 546 (ред. от 08.11.2021) &quot;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Федерации, утвержденном Указом Президента Российской Федерации от 6 июня 2013 г. N 546 "О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Федерации" (Собрание законодательства Российской Федерации, 2013, N 23, ст. 2892; N 49, ст. 6399; 2021, N 46, ст. 7675):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47" w:tooltip="Указ Президента РФ от 06.06.2013 N 546 (ред. от 08.11.2021) &quot;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 ------------ Недействующая редакция {КонсультантПлюс}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48" w:tooltip="Указ Президента РФ от 06.06.2013 N 546 (ред. от 08.11.2021) &quot;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 ------------ Недействующая редакция {КонсультантПлюс}">
        <w:r>
          <w:rPr>
            <w:sz w:val="20"/>
            <w:color w:val="0000ff"/>
          </w:rPr>
          <w:t xml:space="preserve">подпункт "а"</w:t>
        </w:r>
      </w:hyperlink>
      <w:r>
        <w:rPr>
          <w:sz w:val="20"/>
        </w:rPr>
        <w:t xml:space="preserve"> после слова "анализируют" дополнить словами ", в том числе с использованием государственной информационной системы в области противодействия коррупции "Посейдон",";</w:t>
      </w:r>
    </w:p>
    <w:p>
      <w:pPr>
        <w:pStyle w:val="0"/>
        <w:spacing w:before="200" w:lineRule="auto"/>
        <w:ind w:firstLine="540"/>
        <w:jc w:val="both"/>
      </w:pPr>
      <w:hyperlink w:history="0" r:id="rId49" w:tooltip="Указ Президента РФ от 06.06.2013 N 546 (ред. от 08.11.2021) &quot;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 ------------ Недействующая редакция {КонсультантПлюс}">
        <w:r>
          <w:rPr>
            <w:sz w:val="20"/>
            <w:color w:val="0000ff"/>
          </w:rPr>
          <w:t xml:space="preserve">подпункт "в"</w:t>
        </w:r>
      </w:hyperlink>
      <w:r>
        <w:rPr>
          <w:sz w:val="20"/>
        </w:rPr>
        <w:t xml:space="preserve"> дополнить словами ", направляемым в том числе с использованием государственной информационной системы в области противодействия коррупции "Посейдон";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50" w:tooltip="Указ Президента РФ от 06.06.2013 N 546 (ред. от 08.11.2021) &quot;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 ------------ Недействующая редакция {КонсультантПлюс}">
        <w:r>
          <w:rPr>
            <w:sz w:val="20"/>
            <w:color w:val="0000ff"/>
          </w:rPr>
          <w:t xml:space="preserve">пункт 8</w:t>
        </w:r>
      </w:hyperlink>
      <w:r>
        <w:rPr>
          <w:sz w:val="20"/>
        </w:rPr>
        <w:t xml:space="preserve"> после слова "направляемый" дополнить словами "в том числе с использованием государственной информационной системы в области противодействия коррупции "Посейдон".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Утратил силу с 26 июня 2023 года. - </w:t>
      </w:r>
      <w:hyperlink w:history="0" r:id="rId51" w:tooltip="Указ Президента РФ от 26.06.2023 N 474 (ред. от 12.06.2024) &quot;Об изменении и признании утратившими силу некоторых актов Президента Российской Федерации&quot; {КонсультантПлюс}">
        <w:r>
          <w:rPr>
            <w:sz w:val="20"/>
            <w:color w:val="0000ff"/>
          </w:rPr>
          <w:t xml:space="preserve">Указ</w:t>
        </w:r>
      </w:hyperlink>
      <w:r>
        <w:rPr>
          <w:sz w:val="20"/>
        </w:rPr>
        <w:t xml:space="preserve"> Президента РФ от 26.06.2023 N 474.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типовых положениях, утвержденных </w:t>
      </w:r>
      <w:hyperlink w:history="0" r:id="rId52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15 июля 2015 г. N 364 "О мерах по совершенствованию организации деятельности в области противодействия коррупции" (Собрание законодательства Российской Федерации, 2015, N 29, ст. 4477; 2017, N 39, ст. 5682):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53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Типового положения о подразделении федерального государственного органа по профилактике коррупционных и иных правонарушений:</w:t>
      </w:r>
    </w:p>
    <w:p>
      <w:pPr>
        <w:pStyle w:val="0"/>
        <w:spacing w:before="200" w:lineRule="auto"/>
        <w:ind w:firstLine="540"/>
        <w:jc w:val="both"/>
      </w:pPr>
      <w:hyperlink w:history="0" r:id="rId54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подпункт "б"</w:t>
        </w:r>
      </w:hyperlink>
      <w:r>
        <w:rPr>
          <w:sz w:val="20"/>
        </w:rP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55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подпунктом "е.1"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"е.1) пользуется государственной информационной системой в области противодействия коррупции "Посейдон";";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</w:t>
      </w:r>
      <w:hyperlink w:history="0" r:id="rId56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Типового положения об органе субъекта Российской Федерации по профилактике коррупционных и иных правонарушений:</w:t>
      </w:r>
    </w:p>
    <w:p>
      <w:pPr>
        <w:pStyle w:val="0"/>
        <w:spacing w:before="200" w:lineRule="auto"/>
        <w:ind w:firstLine="540"/>
        <w:jc w:val="both"/>
      </w:pPr>
      <w:hyperlink w:history="0" r:id="rId57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подпункт "а"</w:t>
        </w:r>
      </w:hyperlink>
      <w:r>
        <w:rPr>
          <w:sz w:val="20"/>
        </w:rP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>
      <w:pPr>
        <w:pStyle w:val="0"/>
        <w:spacing w:before="200" w:lineRule="auto"/>
        <w:ind w:firstLine="540"/>
        <w:jc w:val="both"/>
      </w:pPr>
      <w:hyperlink w:history="0" r:id="rId58" w:tooltip="Указ Президента РФ от 15.07.2015 N 364 (ред. от 19.09.2017) &quot;О мерах по совершенствованию организации деятельности в области противодействия коррупции&quot; (вместе с &quot;Типовым положением о комиссии по координации работы по противодействию коррупции в субъекте Российской Федерации&quot;, &quot;Типовым положением о подразделении федерального государственного органа по профилактике коррупционных и иных правонарушений&quot;, &quot;Типовым положением об органе субъекта Российской Федерации по профилактике коррупционных и иных правонаруш ------------ Недействующая редакция {КонсультантПлюс}">
        <w:r>
          <w:rPr>
            <w:sz w:val="20"/>
            <w:color w:val="0000ff"/>
          </w:rPr>
          <w:t xml:space="preserve">дополнить</w:t>
        </w:r>
      </w:hyperlink>
      <w:r>
        <w:rPr>
          <w:sz w:val="20"/>
        </w:rPr>
        <w:t xml:space="preserve"> подпунктом "г.1"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"г.1) пользуется государственной информационной системой в области противодействия коррупции "Посейдон";".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</w:t>
      </w:r>
      <w:hyperlink w:history="0" r:id="rId59" w:tooltip="Указ Президента РФ от 22.12.2015 N 650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&quot; (вместе с &quot;Положением о порядке сообщения лицами, замещающими отдельные государственные должности  ------------ Недействующая редакция {КонсультантПлюс}">
        <w:r>
          <w:rPr>
            <w:sz w:val="20"/>
            <w:color w:val="0000ff"/>
          </w:rPr>
          <w:t xml:space="preserve">Абзац второй пункта 11</w:t>
        </w:r>
      </w:hyperlink>
      <w:r>
        <w:rPr>
          <w:sz w:val="20"/>
        </w:rPr>
        <w:t xml:space="preserve"> Положения 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Указом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(Собрание законодательства Российской Федерации, 2015, N 52, ст. 7588), изложить в следующей редакции: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"В ходе предварительного рассмотрения уведомлений должностные лица Управления, подразделения Аппарата Правительства Российской Федерации, подразделения Министерства иностранных дел Российской Федерации имеют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организации, а также использовать государственную информационную систему в области противодействия коррупции "Посейдон", в том числе для направления запросов.".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</w:t>
      </w:r>
      <w:hyperlink w:history="0" r:id="rId60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утвержденном Указом Президента Российской Федерации от 9 октября 2017 г. N 472 "О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460" (Собрание законодательства Российской Федерации, 2017, N 42, ст. 6137; 2020, N 50, ст. 8185; 2021, N 21, ст. 3555):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61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пункте 18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62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подпункт "г"</w:t>
        </w:r>
      </w:hyperlink>
      <w:r>
        <w:rPr>
          <w:sz w:val="20"/>
        </w:rP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>
      <w:pPr>
        <w:pStyle w:val="0"/>
        <w:spacing w:before="200" w:lineRule="auto"/>
        <w:ind w:firstLine="540"/>
        <w:jc w:val="both"/>
      </w:pPr>
      <w:hyperlink w:history="0" r:id="rId63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подпункт "е"</w:t>
        </w:r>
      </w:hyperlink>
      <w:r>
        <w:rPr>
          <w:sz w:val="20"/>
        </w:rPr>
        <w:t xml:space="preserve"> после слова "осуществлять"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64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абзац первый пункта 19</w:t>
        </w:r>
      </w:hyperlink>
      <w:r>
        <w:rPr>
          <w:sz w:val="20"/>
        </w:rPr>
        <w:t xml:space="preserve"> после слова "направляемых"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</w:t>
      </w:r>
      <w:hyperlink w:history="0" r:id="rId65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пункт 20</w:t>
        </w:r>
      </w:hyperlink>
      <w:r>
        <w:rPr>
          <w:sz w:val="20"/>
        </w:rPr>
        <w:t xml:space="preserve">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</w:t>
      </w:r>
      <w:hyperlink w:history="0" r:id="rId66" w:tooltip="Указ Президента РФ от 09.10.2017 N 472 (ред. от 17.05.2021) &quot;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&quot; (вместе с &quot;Полож ------------ Недействующая редакция {КонсультантПлюс}">
        <w:r>
          <w:rPr>
            <w:sz w:val="20"/>
            <w:color w:val="0000ff"/>
          </w:rPr>
          <w:t xml:space="preserve">пункт 21</w:t>
        </w:r>
      </w:hyperlink>
      <w:r>
        <w:rPr>
          <w:sz w:val="20"/>
        </w:rPr>
        <w:t xml:space="preserve"> дополнить словами "(в том числе с использованием системы "Посейдон")".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В </w:t>
      </w:r>
      <w:hyperlink w:history="0" r:id="rId67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Положении</w:t>
        </w:r>
      </w:hyperlink>
      <w:r>
        <w:rPr>
          <w:sz w:val="20"/>
        </w:rPr>
        <w:t xml:space="preserve">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утвержденном Указом Президента Российской Федерации от 13 мая 2019 г. N 217 "О мерах по реализации отдельных положений Федерального закона "Об уполномоченном по правам потребителей финансовых услуг" (Собрание законодательства Российской Федерации, 2019, N 20, ст. 2422; 2020, N 50, ст. 8185):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</w:t>
      </w:r>
      <w:hyperlink w:history="0" r:id="rId68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:</w:t>
      </w:r>
    </w:p>
    <w:p>
      <w:pPr>
        <w:pStyle w:val="0"/>
        <w:spacing w:before="200" w:lineRule="auto"/>
        <w:ind w:firstLine="540"/>
        <w:jc w:val="both"/>
      </w:pPr>
      <w:hyperlink w:history="0" r:id="rId69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подпункт "в"</w:t>
        </w:r>
      </w:hyperlink>
      <w:r>
        <w:rPr>
          <w:sz w:val="20"/>
        </w:rP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>
      <w:pPr>
        <w:pStyle w:val="0"/>
        <w:spacing w:before="200" w:lineRule="auto"/>
        <w:ind w:firstLine="540"/>
        <w:jc w:val="both"/>
      </w:pPr>
      <w:hyperlink w:history="0" r:id="rId70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подпункт "д"</w:t>
        </w:r>
      </w:hyperlink>
      <w:r>
        <w:rPr>
          <w:sz w:val="20"/>
        </w:rPr>
        <w:t xml:space="preserve"> после слова "осуществлять"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</w:t>
      </w:r>
      <w:hyperlink w:history="0" r:id="rId71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пункт 18</w:t>
        </w:r>
      </w:hyperlink>
      <w:r>
        <w:rPr>
          <w:sz w:val="20"/>
        </w:rPr>
        <w:t xml:space="preserve"> дополнить словами "(в том числе с использованием системы "Посейдон")";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</w:t>
      </w:r>
      <w:hyperlink w:history="0" r:id="rId72" w:tooltip="Указ Президента РФ от 13.05.2019 N 217 (ред. от 10.12.2020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 ------------ Недействующая редакция {КонсультантПлюс}">
        <w:r>
          <w:rPr>
            <w:sz w:val="20"/>
            <w:color w:val="0000ff"/>
          </w:rPr>
          <w:t xml:space="preserve">пункт 19</w:t>
        </w:r>
      </w:hyperlink>
      <w:r>
        <w:rPr>
          <w:sz w:val="20"/>
        </w:rPr>
        <w:t xml:space="preserve"> дополнить словами "(в том числе с использованием системы "Посейдон")".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25.04.2022 N 232</w:t>
            <w:br/>
            <w:t>(ред. от 26.10.2023)</w:t>
            <w:br/>
            <w:t>"О государственной информационной системе в области противод...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17.04.2026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78616&amp;dst=100025" TargetMode = "External"/><Relationship Id="rId9" Type="http://schemas.openxmlformats.org/officeDocument/2006/relationships/hyperlink" Target="https://login.consultant.ru/link/?req=doc&amp;base=LAW&amp;n=490407&amp;dst=100217" TargetMode = "External"/><Relationship Id="rId10" Type="http://schemas.openxmlformats.org/officeDocument/2006/relationships/hyperlink" Target="https://login.consultant.ru/link/?req=doc&amp;base=LAW&amp;n=490407&amp;dst=100218" TargetMode = "External"/><Relationship Id="rId11" Type="http://schemas.openxmlformats.org/officeDocument/2006/relationships/hyperlink" Target="https://login.consultant.ru/link/?req=doc&amp;base=LAW&amp;n=490407&amp;dst=100219" TargetMode = "External"/><Relationship Id="rId12" Type="http://schemas.openxmlformats.org/officeDocument/2006/relationships/hyperlink" Target="https://login.consultant.ru/link/?req=doc&amp;base=LAW&amp;n=495137&amp;dst=100037" TargetMode = "External"/><Relationship Id="rId13" Type="http://schemas.openxmlformats.org/officeDocument/2006/relationships/hyperlink" Target="https://login.consultant.ru/link/?req=doc&amp;base=LAW&amp;n=490407&amp;dst=100220" TargetMode = "External"/><Relationship Id="rId14" Type="http://schemas.openxmlformats.org/officeDocument/2006/relationships/hyperlink" Target="https://login.consultant.ru/link/?req=doc&amp;base=LAW&amp;n=490407&amp;dst=100221" TargetMode = "External"/><Relationship Id="rId15" Type="http://schemas.openxmlformats.org/officeDocument/2006/relationships/hyperlink" Target="https://login.consultant.ru/link/?req=doc&amp;base=LAW&amp;n=490407&amp;dst=100222" TargetMode = "External"/><Relationship Id="rId16" Type="http://schemas.openxmlformats.org/officeDocument/2006/relationships/hyperlink" Target="https://login.consultant.ru/link/?req=doc&amp;base=LAW&amp;n=478616&amp;dst=100025" TargetMode = "External"/><Relationship Id="rId17" Type="http://schemas.openxmlformats.org/officeDocument/2006/relationships/hyperlink" Target="https://login.consultant.ru/link/?req=doc&amp;base=LAW&amp;n=347281&amp;dst=100241" TargetMode = "External"/><Relationship Id="rId18" Type="http://schemas.openxmlformats.org/officeDocument/2006/relationships/hyperlink" Target="https://login.consultant.ru/link/?req=doc&amp;base=LAW&amp;n=347281&amp;dst=100241" TargetMode = "External"/><Relationship Id="rId19" Type="http://schemas.openxmlformats.org/officeDocument/2006/relationships/hyperlink" Target="https://login.consultant.ru/link/?req=doc&amp;base=LAW&amp;n=347281&amp;dst=100255" TargetMode = "External"/><Relationship Id="rId20" Type="http://schemas.openxmlformats.org/officeDocument/2006/relationships/hyperlink" Target="https://login.consultant.ru/link/?req=doc&amp;base=LAW&amp;n=347281&amp;dst=100257" TargetMode = "External"/><Relationship Id="rId21" Type="http://schemas.openxmlformats.org/officeDocument/2006/relationships/hyperlink" Target="https://login.consultant.ru/link/?req=doc&amp;base=LAW&amp;n=370713" TargetMode = "External"/><Relationship Id="rId22" Type="http://schemas.openxmlformats.org/officeDocument/2006/relationships/hyperlink" Target="https://login.consultant.ru/link/?req=doc&amp;base=LAW&amp;n=370713&amp;dst=100035" TargetMode = "External"/><Relationship Id="rId23" Type="http://schemas.openxmlformats.org/officeDocument/2006/relationships/hyperlink" Target="https://login.consultant.ru/link/?req=doc&amp;base=LAW&amp;n=370713&amp;dst=100166" TargetMode = "External"/><Relationship Id="rId24" Type="http://schemas.openxmlformats.org/officeDocument/2006/relationships/hyperlink" Target="https://login.consultant.ru/link/?req=doc&amp;base=LAW&amp;n=370713&amp;dst=100173" TargetMode = "External"/><Relationship Id="rId25" Type="http://schemas.openxmlformats.org/officeDocument/2006/relationships/hyperlink" Target="https://login.consultant.ru/link/?req=doc&amp;base=LAW&amp;n=370713&amp;dst=100174" TargetMode = "External"/><Relationship Id="rId26" Type="http://schemas.openxmlformats.org/officeDocument/2006/relationships/hyperlink" Target="https://login.consultant.ru/link/?req=doc&amp;base=LAW&amp;n=370713&amp;dst=100170" TargetMode = "External"/><Relationship Id="rId27" Type="http://schemas.openxmlformats.org/officeDocument/2006/relationships/hyperlink" Target="https://login.consultant.ru/link/?req=doc&amp;base=LAW&amp;n=370713&amp;dst=100035" TargetMode = "External"/><Relationship Id="rId28" Type="http://schemas.openxmlformats.org/officeDocument/2006/relationships/hyperlink" Target="https://login.consultant.ru/link/?req=doc&amp;base=LAW&amp;n=370713&amp;dst=100076" TargetMode = "External"/><Relationship Id="rId29" Type="http://schemas.openxmlformats.org/officeDocument/2006/relationships/hyperlink" Target="https://login.consultant.ru/link/?req=doc&amp;base=LAW&amp;n=370713&amp;dst=100128" TargetMode = "External"/><Relationship Id="rId30" Type="http://schemas.openxmlformats.org/officeDocument/2006/relationships/hyperlink" Target="https://login.consultant.ru/link/?req=doc&amp;base=LAW&amp;n=370713&amp;dst=100141" TargetMode = "External"/><Relationship Id="rId31" Type="http://schemas.openxmlformats.org/officeDocument/2006/relationships/hyperlink" Target="https://login.consultant.ru/link/?req=doc&amp;base=LAW&amp;n=370713&amp;dst=100142" TargetMode = "External"/><Relationship Id="rId32" Type="http://schemas.openxmlformats.org/officeDocument/2006/relationships/hyperlink" Target="https://login.consultant.ru/link/?req=doc&amp;base=LAW&amp;n=370713&amp;dst=6" TargetMode = "External"/><Relationship Id="rId33" Type="http://schemas.openxmlformats.org/officeDocument/2006/relationships/hyperlink" Target="https://login.consultant.ru/link/?req=doc&amp;base=LAW&amp;n=382588&amp;dst=100013" TargetMode = "External"/><Relationship Id="rId34" Type="http://schemas.openxmlformats.org/officeDocument/2006/relationships/hyperlink" Target="https://login.consultant.ru/link/?req=doc&amp;base=LAW&amp;n=382588&amp;dst=100029" TargetMode = "External"/><Relationship Id="rId35" Type="http://schemas.openxmlformats.org/officeDocument/2006/relationships/hyperlink" Target="https://login.consultant.ru/link/?req=doc&amp;base=LAW&amp;n=382588&amp;dst=4" TargetMode = "External"/><Relationship Id="rId36" Type="http://schemas.openxmlformats.org/officeDocument/2006/relationships/hyperlink" Target="https://login.consultant.ru/link/?req=doc&amp;base=LAW&amp;n=382588&amp;dst=100085" TargetMode = "External"/><Relationship Id="rId37" Type="http://schemas.openxmlformats.org/officeDocument/2006/relationships/hyperlink" Target="https://login.consultant.ru/link/?req=doc&amp;base=LAW&amp;n=382588&amp;dst=5" TargetMode = "External"/><Relationship Id="rId38" Type="http://schemas.openxmlformats.org/officeDocument/2006/relationships/hyperlink" Target="https://login.consultant.ru/link/?req=doc&amp;base=LAW&amp;n=278281&amp;dst=100157" TargetMode = "External"/><Relationship Id="rId39" Type="http://schemas.openxmlformats.org/officeDocument/2006/relationships/hyperlink" Target="https://login.consultant.ru/link/?req=doc&amp;base=LAW&amp;n=384294&amp;dst=100105" TargetMode = "External"/><Relationship Id="rId40" Type="http://schemas.openxmlformats.org/officeDocument/2006/relationships/hyperlink" Target="https://login.consultant.ru/link/?req=doc&amp;base=LAW&amp;n=400091" TargetMode = "External"/><Relationship Id="rId41" Type="http://schemas.openxmlformats.org/officeDocument/2006/relationships/hyperlink" Target="https://login.consultant.ru/link/?req=doc&amp;base=LAW&amp;n=400091&amp;dst=100123" TargetMode = "External"/><Relationship Id="rId42" Type="http://schemas.openxmlformats.org/officeDocument/2006/relationships/hyperlink" Target="https://login.consultant.ru/link/?req=doc&amp;base=LAW&amp;n=400091" TargetMode = "External"/><Relationship Id="rId43" Type="http://schemas.openxmlformats.org/officeDocument/2006/relationships/hyperlink" Target="https://login.consultant.ru/link/?req=doc&amp;base=LAW&amp;n=400091&amp;dst=100052" TargetMode = "External"/><Relationship Id="rId44" Type="http://schemas.openxmlformats.org/officeDocument/2006/relationships/hyperlink" Target="https://login.consultant.ru/link/?req=doc&amp;base=LAW&amp;n=400091&amp;dst=13" TargetMode = "External"/><Relationship Id="rId45" Type="http://schemas.openxmlformats.org/officeDocument/2006/relationships/hyperlink" Target="https://login.consultant.ru/link/?req=doc&amp;base=LAW&amp;n=400091&amp;dst=100124" TargetMode = "External"/><Relationship Id="rId46" Type="http://schemas.openxmlformats.org/officeDocument/2006/relationships/hyperlink" Target="https://login.consultant.ru/link/?req=doc&amp;base=LAW&amp;n=400083&amp;dst=100123" TargetMode = "External"/><Relationship Id="rId47" Type="http://schemas.openxmlformats.org/officeDocument/2006/relationships/hyperlink" Target="https://login.consultant.ru/link/?req=doc&amp;base=LAW&amp;n=400083&amp;dst=100115" TargetMode = "External"/><Relationship Id="rId48" Type="http://schemas.openxmlformats.org/officeDocument/2006/relationships/hyperlink" Target="https://login.consultant.ru/link/?req=doc&amp;base=LAW&amp;n=400083&amp;dst=100038" TargetMode = "External"/><Relationship Id="rId49" Type="http://schemas.openxmlformats.org/officeDocument/2006/relationships/hyperlink" Target="https://login.consultant.ru/link/?req=doc&amp;base=LAW&amp;n=400083&amp;dst=100040" TargetMode = "External"/><Relationship Id="rId50" Type="http://schemas.openxmlformats.org/officeDocument/2006/relationships/hyperlink" Target="https://login.consultant.ru/link/?req=doc&amp;base=LAW&amp;n=400083&amp;dst=100042" TargetMode = "External"/><Relationship Id="rId51" Type="http://schemas.openxmlformats.org/officeDocument/2006/relationships/hyperlink" Target="https://login.consultant.ru/link/?req=doc&amp;base=LAW&amp;n=478616&amp;dst=100025" TargetMode = "External"/><Relationship Id="rId52" Type="http://schemas.openxmlformats.org/officeDocument/2006/relationships/hyperlink" Target="https://login.consultant.ru/link/?req=doc&amp;base=LAW&amp;n=278279" TargetMode = "External"/><Relationship Id="rId53" Type="http://schemas.openxmlformats.org/officeDocument/2006/relationships/hyperlink" Target="https://login.consultant.ru/link/?req=doc&amp;base=LAW&amp;n=278279&amp;dst=100145" TargetMode = "External"/><Relationship Id="rId54" Type="http://schemas.openxmlformats.org/officeDocument/2006/relationships/hyperlink" Target="https://login.consultant.ru/link/?req=doc&amp;base=LAW&amp;n=278279&amp;dst=100202" TargetMode = "External"/><Relationship Id="rId55" Type="http://schemas.openxmlformats.org/officeDocument/2006/relationships/hyperlink" Target="https://login.consultant.ru/link/?req=doc&amp;base=LAW&amp;n=278279&amp;dst=100145" TargetMode = "External"/><Relationship Id="rId56" Type="http://schemas.openxmlformats.org/officeDocument/2006/relationships/hyperlink" Target="https://login.consultant.ru/link/?req=doc&amp;base=LAW&amp;n=278279&amp;dst=100195" TargetMode = "External"/><Relationship Id="rId57" Type="http://schemas.openxmlformats.org/officeDocument/2006/relationships/hyperlink" Target="https://login.consultant.ru/link/?req=doc&amp;base=LAW&amp;n=278279&amp;dst=100196" TargetMode = "External"/><Relationship Id="rId58" Type="http://schemas.openxmlformats.org/officeDocument/2006/relationships/hyperlink" Target="https://login.consultant.ru/link/?req=doc&amp;base=LAW&amp;n=278279&amp;dst=100195" TargetMode = "External"/><Relationship Id="rId59" Type="http://schemas.openxmlformats.org/officeDocument/2006/relationships/hyperlink" Target="https://login.consultant.ru/link/?req=doc&amp;base=LAW&amp;n=190886&amp;dst=100110" TargetMode = "External"/><Relationship Id="rId60" Type="http://schemas.openxmlformats.org/officeDocument/2006/relationships/hyperlink" Target="https://login.consultant.ru/link/?req=doc&amp;base=LAW&amp;n=384319&amp;dst=100121" TargetMode = "External"/><Relationship Id="rId61" Type="http://schemas.openxmlformats.org/officeDocument/2006/relationships/hyperlink" Target="https://login.consultant.ru/link/?req=doc&amp;base=LAW&amp;n=384319&amp;dst=100073" TargetMode = "External"/><Relationship Id="rId62" Type="http://schemas.openxmlformats.org/officeDocument/2006/relationships/hyperlink" Target="https://login.consultant.ru/link/?req=doc&amp;base=LAW&amp;n=384319&amp;dst=100138" TargetMode = "External"/><Relationship Id="rId63" Type="http://schemas.openxmlformats.org/officeDocument/2006/relationships/hyperlink" Target="https://login.consultant.ru/link/?req=doc&amp;base=LAW&amp;n=384319&amp;dst=100139" TargetMode = "External"/><Relationship Id="rId64" Type="http://schemas.openxmlformats.org/officeDocument/2006/relationships/hyperlink" Target="https://login.consultant.ru/link/?req=doc&amp;base=LAW&amp;n=384319&amp;dst=2" TargetMode = "External"/><Relationship Id="rId65" Type="http://schemas.openxmlformats.org/officeDocument/2006/relationships/hyperlink" Target="https://login.consultant.ru/link/?req=doc&amp;base=LAW&amp;n=384319&amp;dst=3" TargetMode = "External"/><Relationship Id="rId66" Type="http://schemas.openxmlformats.org/officeDocument/2006/relationships/hyperlink" Target="https://login.consultant.ru/link/?req=doc&amp;base=LAW&amp;n=384319&amp;dst=100090" TargetMode = "External"/><Relationship Id="rId67" Type="http://schemas.openxmlformats.org/officeDocument/2006/relationships/hyperlink" Target="https://login.consultant.ru/link/?req=doc&amp;base=LAW&amp;n=370712&amp;dst=100044" TargetMode = "External"/><Relationship Id="rId68" Type="http://schemas.openxmlformats.org/officeDocument/2006/relationships/hyperlink" Target="https://login.consultant.ru/link/?req=doc&amp;base=LAW&amp;n=370712&amp;dst=100073" TargetMode = "External"/><Relationship Id="rId69" Type="http://schemas.openxmlformats.org/officeDocument/2006/relationships/hyperlink" Target="https://login.consultant.ru/link/?req=doc&amp;base=LAW&amp;n=370712&amp;dst=1" TargetMode = "External"/><Relationship Id="rId70" Type="http://schemas.openxmlformats.org/officeDocument/2006/relationships/hyperlink" Target="https://login.consultant.ru/link/?req=doc&amp;base=LAW&amp;n=370712&amp;dst=100078" TargetMode = "External"/><Relationship Id="rId71" Type="http://schemas.openxmlformats.org/officeDocument/2006/relationships/hyperlink" Target="https://login.consultant.ru/link/?req=doc&amp;base=LAW&amp;n=370712&amp;dst=2" TargetMode = "External"/><Relationship Id="rId72" Type="http://schemas.openxmlformats.org/officeDocument/2006/relationships/hyperlink" Target="https://login.consultant.ru/link/?req=doc&amp;base=LAW&amp;n=370712&amp;dst=10008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25.04.2022 N 232
(ред. от 26.10.2023)
"О государственной информационной системе в области противодействия коррупции "Посейдон" и внесении изменений в некоторые акты Президента Российской Федерации"
(вместе с "Положением о государственной информационной системе в области противодействия коррупции "Посейдон")</dc:title>
  <dcterms:created xsi:type="dcterms:W3CDTF">2026-04-17T12:43:26Z</dcterms:created>
</cp:coreProperties>
</file>